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191B2" w14:textId="56B3F252" w:rsidR="00324C30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50641B1D" w14:textId="17FC714C" w:rsidR="00324C30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2C14919B" w14:textId="4A933698" w:rsidR="00324C30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DBE81A6" wp14:editId="0CA231B9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615200" cy="1566000"/>
            <wp:effectExtent l="0" t="0" r="0" b="0"/>
            <wp:wrapTight wrapText="bothSides">
              <wp:wrapPolygon edited="0">
                <wp:start x="0" y="0"/>
                <wp:lineTo x="0" y="21285"/>
                <wp:lineTo x="21487" y="21285"/>
                <wp:lineTo x="214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2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6A48F" w14:textId="0E9CECD0" w:rsidR="00324C30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3535ADEC" w14:textId="675DFFB6" w:rsidR="00324C30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1C27E62D" w14:textId="41B605E5" w:rsidR="00324C30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7F0CE8D8" w14:textId="2D4DB1B0" w:rsidR="00324C30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18A6734C" w14:textId="44A1F397" w:rsidR="00324C30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140ABE8D" w14:textId="7B3CE0C4" w:rsidR="00324C30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6987AC39" w14:textId="14E6EBA3" w:rsidR="00324C30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79EA9963" w14:textId="380B6E9D" w:rsidR="00324C30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299F5C6C" w14:textId="7884ACBB" w:rsidR="00324C30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14E3801E" w14:textId="76B6ADE0" w:rsidR="00324C30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5939664E" w14:textId="77777777" w:rsidR="00324C30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541F5059" w14:textId="4270B2B5" w:rsidR="00324C30" w:rsidRPr="00324C30" w:rsidRDefault="00324C30" w:rsidP="00324C30">
      <w:pPr>
        <w:jc w:val="center"/>
        <w:rPr>
          <w:rFonts w:ascii="Arial" w:eastAsia="Arial" w:hAnsi="Arial" w:cs="Arial"/>
          <w:b/>
          <w:bCs/>
          <w:sz w:val="40"/>
          <w:szCs w:val="40"/>
          <w:shd w:val="clear" w:color="auto" w:fill="FFFFFF"/>
          <w:lang w:val="de-DE"/>
        </w:rPr>
      </w:pPr>
      <w:r w:rsidRPr="00324C30">
        <w:rPr>
          <w:rFonts w:ascii="Arial" w:hAnsi="Arial"/>
          <w:b/>
          <w:bCs/>
          <w:sz w:val="40"/>
          <w:szCs w:val="40"/>
          <w:shd w:val="clear" w:color="auto" w:fill="FFFFFF"/>
          <w:lang w:val="de-DE"/>
        </w:rPr>
        <w:t>Unser Leitbild</w:t>
      </w:r>
      <w:r w:rsidRPr="00324C30">
        <w:rPr>
          <w:rFonts w:ascii="Arial" w:eastAsia="Arial" w:hAnsi="Arial" w:cs="Arial"/>
          <w:b/>
          <w:bCs/>
          <w:sz w:val="40"/>
          <w:szCs w:val="40"/>
          <w:shd w:val="clear" w:color="auto" w:fill="FFFFFF"/>
          <w:lang w:val="de-DE"/>
        </w:rPr>
        <w:br/>
      </w:r>
    </w:p>
    <w:p w14:paraId="505A5BBE" w14:textId="77777777" w:rsidR="00324C30" w:rsidRPr="00826FBF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</w:p>
    <w:p w14:paraId="14DD1918" w14:textId="77777777" w:rsidR="00324C30" w:rsidRPr="00826FBF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</w:p>
    <w:p w14:paraId="4C89FE69" w14:textId="42B17DD9" w:rsidR="00324C30" w:rsidRPr="007F1DDB" w:rsidRDefault="00324C30" w:rsidP="00324C30">
      <w:pP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hAnsi="Arial" w:cs="Arial"/>
          <w:b/>
          <w:bCs/>
          <w:color w:val="B51700"/>
          <w:sz w:val="24"/>
          <w:szCs w:val="24"/>
          <w:shd w:val="clear" w:color="auto" w:fill="FFFFFF"/>
          <w:lang w:val="de-DE"/>
        </w:rPr>
        <w:t>Gemeinwohl</w:t>
      </w:r>
      <w:r w:rsidRPr="007F1DDB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de-DE"/>
        </w:rPr>
        <w:br/>
      </w:r>
    </w:p>
    <w:p w14:paraId="1521879E" w14:textId="1B554525" w:rsidR="00324C30" w:rsidRPr="007F1DDB" w:rsidRDefault="00324C30" w:rsidP="00324C30">
      <w:pP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de-DE"/>
        </w:rPr>
        <w:t>Wir sind</w:t>
      </w:r>
    </w:p>
    <w:p w14:paraId="64F1DB4F" w14:textId="67E4FF3A" w:rsidR="00324C30" w:rsidRPr="007F1DDB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ein </w:t>
      </w: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eigenständiges unabhängiges Bündnis </w:t>
      </w:r>
      <w:proofErr w:type="gramStart"/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von AkteurInnen</w:t>
      </w:r>
      <w:proofErr w:type="gramEnd"/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aus </w:t>
      </w: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der Zivilgesellschaft, Politik, Verwaltung, Wirtschaft, Bildung und Wissenschaft für die</w:t>
      </w: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Region Lüneburg</w:t>
      </w:r>
    </w:p>
    <w:p w14:paraId="2D774562" w14:textId="57203194" w:rsidR="00324C30" w:rsidRPr="007F1DDB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</w:p>
    <w:p w14:paraId="091AEEFC" w14:textId="71494469" w:rsidR="00324C30" w:rsidRPr="007F1DDB" w:rsidRDefault="00324C30" w:rsidP="00324C30">
      <w:pP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de-DE"/>
        </w:rPr>
        <w:t>Wir engagieren uns für</w:t>
      </w:r>
    </w:p>
    <w:p w14:paraId="7BAE5ADD" w14:textId="51C58278" w:rsidR="00324C30" w:rsidRPr="007F1DDB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e</w:t>
      </w: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in gerechtes und gemeinwohlorientiertes Ernährungssystem </w:t>
      </w: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und die</w:t>
      </w:r>
      <w:r w:rsidRPr="007F1DDB"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  <w:t xml:space="preserve"> </w:t>
      </w: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Verbesserung des Selbstversorgerpotential in der Region</w:t>
      </w:r>
    </w:p>
    <w:p w14:paraId="22D26BA1" w14:textId="7D77C026" w:rsidR="00324C30" w:rsidRPr="007F1DDB" w:rsidRDefault="00324C30" w:rsidP="00324C30">
      <w:pP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de-DE"/>
        </w:rPr>
      </w:pPr>
    </w:p>
    <w:p w14:paraId="761368A3" w14:textId="6D901586" w:rsidR="00324C30" w:rsidRPr="007F1DDB" w:rsidRDefault="00547903" w:rsidP="00324C30">
      <w:pP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de-DE"/>
        </w:rPr>
        <w:t>Wir wollen</w:t>
      </w:r>
    </w:p>
    <w:p w14:paraId="53AD98B7" w14:textId="5865566D" w:rsidR="00324C30" w:rsidRPr="007F1DDB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den Rückhalt in der Zivilgesellschaft fördern und </w:t>
      </w: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mit </w:t>
      </w: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der Politik gemeinsam Entscheidungen umsetzen.</w:t>
      </w:r>
    </w:p>
    <w:p w14:paraId="3B23B91D" w14:textId="77777777" w:rsidR="00324C30" w:rsidRPr="007F1DDB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</w:p>
    <w:p w14:paraId="64815324" w14:textId="2E35B70A" w:rsidR="00324C30" w:rsidRPr="007F1DDB" w:rsidRDefault="00324C30" w:rsidP="00324C30">
      <w:pP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hAnsi="Arial" w:cs="Arial"/>
          <w:b/>
          <w:bCs/>
          <w:color w:val="017100"/>
          <w:sz w:val="24"/>
          <w:szCs w:val="24"/>
          <w:shd w:val="clear" w:color="auto" w:fill="FFFFFF"/>
          <w:lang w:val="de-DE"/>
        </w:rPr>
        <w:t>Ernährungs- und Landwirtschaft</w:t>
      </w:r>
      <w:r w:rsidRPr="007F1DDB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de-DE"/>
        </w:rPr>
        <w:br/>
      </w:r>
    </w:p>
    <w:p w14:paraId="5DBBBFDD" w14:textId="5E48F0A7" w:rsidR="00547903" w:rsidRPr="007F1DDB" w:rsidRDefault="00547903" w:rsidP="00324C30">
      <w:pP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de-DE"/>
        </w:rPr>
        <w:t xml:space="preserve">Wir engagieren uns für </w:t>
      </w:r>
    </w:p>
    <w:p w14:paraId="505F8277" w14:textId="77284E30" w:rsidR="00324C30" w:rsidRPr="007F1DDB" w:rsidRDefault="00324C30" w:rsidP="00547903">
      <w:pPr>
        <w:pStyle w:val="Listenabsatz"/>
        <w:numPr>
          <w:ilvl w:val="0"/>
          <w:numId w:val="1"/>
        </w:num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Ökologische Regionalstrategien für die Ernährungs- und Landwirtschaft</w:t>
      </w:r>
      <w:r w:rsidRPr="007F1DDB"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  <w:br/>
      </w: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Saisonale und regionale Lebensmittel aus fairer und </w:t>
      </w:r>
      <w:r w:rsidRPr="007F1DDB">
        <w:rPr>
          <w:rFonts w:ascii="Arial" w:hAnsi="Arial" w:cs="Arial"/>
          <w:sz w:val="24"/>
          <w:szCs w:val="24"/>
          <w:shd w:val="clear" w:color="auto" w:fill="FFFFFF"/>
          <w:lang w:val="sv-SE"/>
        </w:rPr>
        <w:t>ö</w:t>
      </w:r>
      <w:proofErr w:type="spellStart"/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kologischer</w:t>
      </w:r>
      <w:proofErr w:type="spellEnd"/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/nachhaltiger Herstellung </w:t>
      </w:r>
      <w:r w:rsidR="00547903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die Förderung </w:t>
      </w: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artgerechte</w:t>
      </w:r>
      <w:r w:rsidR="00547903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r</w:t>
      </w: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Tierhaltung </w:t>
      </w:r>
    </w:p>
    <w:p w14:paraId="604C74AF" w14:textId="77777777" w:rsidR="007F1DDB" w:rsidRPr="007F1DDB" w:rsidRDefault="007F1DDB" w:rsidP="007F1DDB">
      <w:pPr>
        <w:pStyle w:val="Listenabsatz"/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</w:p>
    <w:p w14:paraId="7B1CE8C4" w14:textId="7025480B" w:rsidR="00324C30" w:rsidRPr="007F1DDB" w:rsidRDefault="00547903" w:rsidP="00547903">
      <w:pPr>
        <w:pStyle w:val="Listenabsatz"/>
        <w:numPr>
          <w:ilvl w:val="0"/>
          <w:numId w:val="1"/>
        </w:num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Die </w:t>
      </w:r>
      <w:r w:rsidR="00324C30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Wiederherstellung dezentraler Strukturen in der Nahrungsgrundversorgung und Lebensmittelverarbeitung</w:t>
      </w:r>
    </w:p>
    <w:p w14:paraId="6149D278" w14:textId="77777777" w:rsidR="007F1DDB" w:rsidRPr="007F1DDB" w:rsidRDefault="007F1DDB" w:rsidP="007F1DDB">
      <w:pPr>
        <w:pStyle w:val="Listenabsatz"/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</w:p>
    <w:p w14:paraId="387E57E2" w14:textId="681C24D3" w:rsidR="00324C30" w:rsidRPr="007F1DDB" w:rsidRDefault="00547903" w:rsidP="00547903">
      <w:pPr>
        <w:pStyle w:val="Listenabsatz"/>
        <w:numPr>
          <w:ilvl w:val="0"/>
          <w:numId w:val="1"/>
        </w:num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Die </w:t>
      </w:r>
      <w:r w:rsidR="00324C30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Schaffung regionaler Wirtschaftskreisläufe mit lokaler Wertschöpfung der Betriebe vor Ort</w:t>
      </w:r>
    </w:p>
    <w:p w14:paraId="1ABDADB0" w14:textId="77777777" w:rsidR="007F1DDB" w:rsidRPr="007F1DDB" w:rsidRDefault="007F1DDB" w:rsidP="007F1DDB">
      <w:pPr>
        <w:pStyle w:val="Listenabsatz"/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</w:p>
    <w:p w14:paraId="61FE4AB2" w14:textId="79BCF627" w:rsidR="00324C30" w:rsidRPr="007F1DDB" w:rsidRDefault="00547903" w:rsidP="00547903">
      <w:pPr>
        <w:pStyle w:val="Listenabsatz"/>
        <w:numPr>
          <w:ilvl w:val="0"/>
          <w:numId w:val="1"/>
        </w:num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Eine s</w:t>
      </w:r>
      <w:r w:rsidR="00324C30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ystemische Unterstützung des Aufbaus regionaler Nahrungsversorgungsstrukturen zwischen Landwirtschaft, Handel und dem Verbraucher)</w:t>
      </w:r>
    </w:p>
    <w:p w14:paraId="613C1F5E" w14:textId="77777777" w:rsidR="007F1DDB" w:rsidRPr="007F1DDB" w:rsidRDefault="007F1DDB" w:rsidP="007F1DDB">
      <w:pPr>
        <w:pStyle w:val="Listenabsatz"/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</w:p>
    <w:p w14:paraId="3E4D1920" w14:textId="5A8C33E3" w:rsidR="00324C30" w:rsidRPr="007F1DDB" w:rsidRDefault="00547903" w:rsidP="00547903">
      <w:pPr>
        <w:pStyle w:val="Listenabsatz"/>
        <w:numPr>
          <w:ilvl w:val="0"/>
          <w:numId w:val="1"/>
        </w:num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  <w:t xml:space="preserve">Die </w:t>
      </w:r>
      <w:r w:rsidR="00324C30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Verbesserung der </w:t>
      </w: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ö</w:t>
      </w:r>
      <w:r w:rsidR="00324C30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kologischen Lebensmittel (Bio-Lebensmittel direkt vom Erzeuger)</w:t>
      </w:r>
    </w:p>
    <w:p w14:paraId="4FAF6408" w14:textId="77777777" w:rsidR="007F1DDB" w:rsidRPr="007F1DDB" w:rsidRDefault="007F1DDB" w:rsidP="007F1DDB">
      <w:pPr>
        <w:pStyle w:val="Listenabsatz"/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</w:p>
    <w:p w14:paraId="2EC9AC14" w14:textId="169D5536" w:rsidR="00324C30" w:rsidRPr="007F1DDB" w:rsidRDefault="00547903" w:rsidP="00547903">
      <w:pPr>
        <w:pStyle w:val="Listenabsatz"/>
        <w:numPr>
          <w:ilvl w:val="0"/>
          <w:numId w:val="1"/>
        </w:num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lastRenderedPageBreak/>
        <w:t xml:space="preserve">Die </w:t>
      </w:r>
      <w:r w:rsidR="00324C30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Erarbeitung und Umsetzung eines zukunftsfähigen Ernährungssystems für Lüneburg.</w:t>
      </w:r>
    </w:p>
    <w:p w14:paraId="2CDAA4FA" w14:textId="77777777" w:rsidR="007F1DDB" w:rsidRPr="007F1DDB" w:rsidRDefault="007F1DDB" w:rsidP="007F1DDB">
      <w:pPr>
        <w:pStyle w:val="Listenabsatz"/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</w:p>
    <w:p w14:paraId="36C9E401" w14:textId="13688A51" w:rsidR="00324C30" w:rsidRPr="007F1DDB" w:rsidRDefault="00547903" w:rsidP="00324C30">
      <w:pPr>
        <w:pStyle w:val="Listenabsatz"/>
        <w:numPr>
          <w:ilvl w:val="0"/>
          <w:numId w:val="1"/>
        </w:num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  <w:t xml:space="preserve">Die </w:t>
      </w:r>
      <w:r w:rsidR="00324C30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Förderung </w:t>
      </w:r>
      <w:r w:rsidR="007F1DDB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der Biodiversität</w:t>
      </w:r>
      <w:r w:rsidR="00324C30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</w:p>
    <w:p w14:paraId="030C71D0" w14:textId="77777777" w:rsidR="007F1DDB" w:rsidRDefault="007F1DDB" w:rsidP="00324C30">
      <w:pPr>
        <w:rPr>
          <w:rFonts w:ascii="Arial" w:hAnsi="Arial" w:cs="Arial"/>
          <w:b/>
          <w:bCs/>
          <w:color w:val="004D80"/>
          <w:sz w:val="24"/>
          <w:szCs w:val="24"/>
          <w:shd w:val="clear" w:color="auto" w:fill="FFFFFF"/>
          <w:lang w:val="de-DE"/>
        </w:rPr>
      </w:pPr>
    </w:p>
    <w:p w14:paraId="7A3CCB22" w14:textId="2C8EF2FC" w:rsidR="00324C30" w:rsidRPr="007F1DDB" w:rsidRDefault="00324C30" w:rsidP="00324C30">
      <w:pP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hAnsi="Arial" w:cs="Arial"/>
          <w:b/>
          <w:bCs/>
          <w:color w:val="004D80"/>
          <w:sz w:val="24"/>
          <w:szCs w:val="24"/>
          <w:shd w:val="clear" w:color="auto" w:fill="FFFFFF"/>
          <w:lang w:val="de-DE"/>
        </w:rPr>
        <w:t>Regional</w:t>
      </w:r>
      <w:r w:rsidRPr="007F1DDB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de-DE"/>
        </w:rPr>
        <w:br/>
      </w:r>
    </w:p>
    <w:p w14:paraId="106D133E" w14:textId="7F203259" w:rsidR="00547903" w:rsidRPr="007F1DDB" w:rsidRDefault="00547903" w:rsidP="00324C30">
      <w:pP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de-DE"/>
        </w:rPr>
        <w:t xml:space="preserve">Wir konzentrieren uns </w:t>
      </w:r>
      <w:r w:rsidR="007F1DDB" w:rsidRPr="007F1DDB"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de-DE"/>
        </w:rPr>
        <w:t xml:space="preserve">auf </w:t>
      </w:r>
    </w:p>
    <w:p w14:paraId="3A973AA9" w14:textId="0F76D7E3" w:rsidR="007F1DDB" w:rsidRPr="007F1DDB" w:rsidRDefault="00324C30" w:rsidP="007F1DDB">
      <w:pPr>
        <w:pStyle w:val="Listenabsatz"/>
        <w:numPr>
          <w:ilvl w:val="0"/>
          <w:numId w:val="2"/>
        </w:num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die Region Lüneburg, wobei hier jedoch keine festen Grenzen gezogen werden.</w:t>
      </w:r>
    </w:p>
    <w:p w14:paraId="5D44D018" w14:textId="77777777" w:rsidR="007F1DDB" w:rsidRPr="007F1DDB" w:rsidRDefault="007F1DDB" w:rsidP="007F1DDB">
      <w:pPr>
        <w:pStyle w:val="Listenabsatz"/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</w:p>
    <w:p w14:paraId="0949D037" w14:textId="0BAFDAD2" w:rsidR="00324C30" w:rsidRPr="007F1DDB" w:rsidRDefault="00547903" w:rsidP="007F1DDB">
      <w:pPr>
        <w:pStyle w:val="Listenabsatz"/>
        <w:numPr>
          <w:ilvl w:val="0"/>
          <w:numId w:val="2"/>
        </w:num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r</w:t>
      </w:r>
      <w:r w:rsidR="00324C30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egionale, kommunale, </w:t>
      </w: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l</w:t>
      </w:r>
      <w:r w:rsidR="00324C30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andes- oder </w:t>
      </w: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b</w:t>
      </w:r>
      <w:r w:rsidR="00324C30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undesspezifische sowie nationale und globale Fragen der Ernährung</w:t>
      </w:r>
    </w:p>
    <w:p w14:paraId="06F2F7F5" w14:textId="746A7118" w:rsidR="00324C30" w:rsidRPr="007F1DDB" w:rsidRDefault="00324C30" w:rsidP="00324C30">
      <w:pPr>
        <w:pStyle w:val="Text"/>
        <w:rPr>
          <w:rFonts w:ascii="Arial" w:hAnsi="Arial" w:cs="Arial"/>
          <w:sz w:val="24"/>
          <w:szCs w:val="24"/>
          <w:lang w:val="de-DE"/>
        </w:rPr>
      </w:pPr>
    </w:p>
    <w:p w14:paraId="321F1765" w14:textId="77777777" w:rsidR="00324C30" w:rsidRPr="007F1DDB" w:rsidRDefault="00324C30" w:rsidP="00324C30">
      <w:pPr>
        <w:pStyle w:val="Text"/>
        <w:rPr>
          <w:rFonts w:ascii="Arial" w:hAnsi="Arial" w:cs="Arial"/>
          <w:b/>
          <w:bCs/>
          <w:color w:val="99195E"/>
          <w:sz w:val="24"/>
          <w:szCs w:val="24"/>
          <w:lang w:val="de-DE"/>
        </w:rPr>
      </w:pPr>
      <w:r w:rsidRPr="007F1DDB">
        <w:rPr>
          <w:rFonts w:ascii="Arial" w:hAnsi="Arial" w:cs="Arial"/>
          <w:b/>
          <w:bCs/>
          <w:color w:val="99195E"/>
          <w:sz w:val="24"/>
          <w:szCs w:val="24"/>
          <w:lang w:val="de-DE"/>
        </w:rPr>
        <w:t>Bildung</w:t>
      </w:r>
    </w:p>
    <w:p w14:paraId="6DD149AB" w14:textId="32819883" w:rsidR="00324C30" w:rsidRPr="007F1DDB" w:rsidRDefault="00324C30" w:rsidP="00324C30">
      <w:pPr>
        <w:pStyle w:val="Text"/>
        <w:rPr>
          <w:rFonts w:ascii="Arial" w:hAnsi="Arial" w:cs="Arial"/>
          <w:sz w:val="24"/>
          <w:szCs w:val="24"/>
          <w:lang w:val="de-DE"/>
        </w:rPr>
      </w:pPr>
    </w:p>
    <w:p w14:paraId="30C4978F" w14:textId="6421A5FA" w:rsidR="007F1DDB" w:rsidRPr="007F1DDB" w:rsidRDefault="007F1DDB" w:rsidP="00324C30">
      <w:pPr>
        <w:pStyle w:val="Text"/>
        <w:rPr>
          <w:rFonts w:ascii="Arial" w:hAnsi="Arial" w:cs="Arial"/>
          <w:sz w:val="24"/>
          <w:szCs w:val="24"/>
          <w:lang w:val="de-DE"/>
        </w:rPr>
      </w:pPr>
      <w:r w:rsidRPr="007F1DDB">
        <w:rPr>
          <w:rFonts w:ascii="Arial" w:hAnsi="Arial" w:cs="Arial"/>
          <w:sz w:val="24"/>
          <w:szCs w:val="24"/>
          <w:lang w:val="de-DE"/>
        </w:rPr>
        <w:t xml:space="preserve">Wir engagieren uns für </w:t>
      </w:r>
    </w:p>
    <w:p w14:paraId="11040602" w14:textId="77DACF56" w:rsidR="00324C30" w:rsidRPr="007F1DDB" w:rsidRDefault="007F1DDB" w:rsidP="007F1DDB">
      <w:pPr>
        <w:pStyle w:val="Text"/>
        <w:numPr>
          <w:ilvl w:val="0"/>
          <w:numId w:val="3"/>
        </w:numPr>
        <w:rPr>
          <w:rFonts w:ascii="Arial" w:hAnsi="Arial" w:cs="Arial"/>
          <w:sz w:val="24"/>
          <w:szCs w:val="24"/>
          <w:lang w:val="de-DE"/>
        </w:rPr>
      </w:pPr>
      <w:r w:rsidRPr="007F1DDB">
        <w:rPr>
          <w:rFonts w:ascii="Arial" w:eastAsia="Arial Unicode MS" w:hAnsi="Arial" w:cs="Arial"/>
          <w:sz w:val="24"/>
          <w:szCs w:val="24"/>
          <w:lang w:val="de-DE"/>
        </w:rPr>
        <w:t xml:space="preserve">Die </w:t>
      </w:r>
      <w:r w:rsidR="00324C30" w:rsidRPr="007F1DDB">
        <w:rPr>
          <w:rFonts w:ascii="Arial" w:eastAsia="Arial Unicode MS" w:hAnsi="Arial" w:cs="Arial"/>
          <w:sz w:val="24"/>
          <w:szCs w:val="24"/>
          <w:lang w:val="de-DE"/>
        </w:rPr>
        <w:t>Förderung von Angeboten zur Ernährungsbildung mit dem Ziel der Vermeidung von Mangel- und Fehlernährung sowie zur Reduzierung von ernährungsabhängigen Volkskrankheiten.</w:t>
      </w:r>
    </w:p>
    <w:p w14:paraId="626728F5" w14:textId="77777777" w:rsidR="00324C30" w:rsidRPr="007F1DDB" w:rsidRDefault="00324C30" w:rsidP="00324C30">
      <w:pPr>
        <w:pStyle w:val="Text"/>
        <w:rPr>
          <w:rFonts w:ascii="Arial" w:hAnsi="Arial" w:cs="Arial"/>
          <w:sz w:val="24"/>
          <w:szCs w:val="24"/>
          <w:shd w:val="clear" w:color="auto" w:fill="FFFFFF"/>
          <w:lang w:val="de-DE"/>
        </w:rPr>
      </w:pPr>
    </w:p>
    <w:p w14:paraId="2A9B1B9E" w14:textId="1D712768" w:rsidR="00324C30" w:rsidRPr="007F1DDB" w:rsidRDefault="007F1DDB" w:rsidP="007F1DDB">
      <w:pPr>
        <w:pStyle w:val="Listenabsatz"/>
        <w:numPr>
          <w:ilvl w:val="0"/>
          <w:numId w:val="3"/>
        </w:num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Die </w:t>
      </w:r>
      <w:r w:rsidR="00324C30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Förderung und Vernetzung von Akteuren der Ernährungsbildung zur Entwicklung von regionalen angepassten Bildungsprojekten</w:t>
      </w:r>
    </w:p>
    <w:p w14:paraId="1B7F435C" w14:textId="77777777" w:rsidR="00324C30" w:rsidRPr="007F1DDB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</w:p>
    <w:p w14:paraId="7C47D46B" w14:textId="07AC5438" w:rsidR="00324C30" w:rsidRPr="007F1DDB" w:rsidRDefault="007F1DDB" w:rsidP="007F1DDB">
      <w:pPr>
        <w:pStyle w:val="Listenabsatz"/>
        <w:numPr>
          <w:ilvl w:val="0"/>
          <w:numId w:val="3"/>
        </w:num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Die </w:t>
      </w:r>
      <w:r w:rsidR="00324C30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Einführung u. Ergänzung von gesundheits- und Ernährungsbildung z. B. </w:t>
      </w: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als Schulfach</w:t>
      </w:r>
    </w:p>
    <w:p w14:paraId="6AAD0F52" w14:textId="77777777" w:rsidR="00324C30" w:rsidRPr="007F1DDB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</w:p>
    <w:p w14:paraId="0C319FC6" w14:textId="4E7442A9" w:rsidR="00324C30" w:rsidRPr="007F1DDB" w:rsidRDefault="007F1DDB" w:rsidP="007F1DDB">
      <w:pPr>
        <w:pStyle w:val="Listenabsatz"/>
        <w:numPr>
          <w:ilvl w:val="0"/>
          <w:numId w:val="3"/>
        </w:num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Die Aufklärung und Bildung von</w:t>
      </w:r>
      <w:r w:rsidR="00324C30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kritischen </w:t>
      </w:r>
      <w:r w:rsidR="00324C30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Konsumenten zur Befähigung </w:t>
      </w:r>
      <w:proofErr w:type="gramStart"/>
      <w:r w:rsidR="00324C30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eines nachhaltigen und gesunden Lebensstil</w:t>
      </w:r>
      <w:proofErr w:type="gramEnd"/>
      <w:r w:rsidR="00324C30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</w:p>
    <w:p w14:paraId="66CB2061" w14:textId="77777777" w:rsidR="00324C30" w:rsidRPr="007F1DDB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</w:p>
    <w:p w14:paraId="19A624F3" w14:textId="3A5DB49E" w:rsidR="00324C30" w:rsidRPr="007F1DDB" w:rsidRDefault="007F1DDB" w:rsidP="007F1DDB">
      <w:pPr>
        <w:pStyle w:val="Listenabsatz"/>
        <w:numPr>
          <w:ilvl w:val="0"/>
          <w:numId w:val="3"/>
        </w:numPr>
        <w:rPr>
          <w:rFonts w:ascii="Arial" w:eastAsia="Arial" w:hAnsi="Arial" w:cs="Arial"/>
          <w:sz w:val="24"/>
          <w:szCs w:val="24"/>
          <w:shd w:val="clear" w:color="auto" w:fill="EA680B"/>
          <w:lang w:val="de-DE"/>
        </w:rPr>
      </w:pP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Die </w:t>
      </w:r>
      <w:r w:rsidR="00324C30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Schaffung von </w:t>
      </w: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ökologisch nachhaltigen </w:t>
      </w:r>
      <w:r w:rsidR="00324C30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Rahmenbedingung</w:t>
      </w:r>
      <w:r>
        <w:rPr>
          <w:rFonts w:ascii="Arial" w:hAnsi="Arial" w:cs="Arial"/>
          <w:sz w:val="24"/>
          <w:szCs w:val="24"/>
          <w:shd w:val="clear" w:color="auto" w:fill="FFFFFF"/>
          <w:lang w:val="de-DE"/>
        </w:rPr>
        <w:t>en</w:t>
      </w:r>
      <w:r w:rsidR="00324C30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für die Gemeinschaftsverpflegung </w:t>
      </w: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in</w:t>
      </w:r>
      <w:r w:rsidR="00324C30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Kantinen, Mensen, Beköstigungseinrichtungen </w:t>
      </w:r>
      <w:proofErr w:type="spellStart"/>
      <w:r w:rsidR="00324C30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u.ä.</w:t>
      </w:r>
      <w:proofErr w:type="spellEnd"/>
      <w:r w:rsidR="00324C30"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</w:p>
    <w:p w14:paraId="15E42D7C" w14:textId="77777777" w:rsidR="00324C30" w:rsidRPr="007F1DDB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</w:p>
    <w:p w14:paraId="6DB1B227" w14:textId="139153A9" w:rsidR="00324C30" w:rsidRPr="007F1DDB" w:rsidRDefault="00324C30" w:rsidP="00324C30">
      <w:pPr>
        <w:rPr>
          <w:rFonts w:ascii="Arial" w:eastAsia="Arial" w:hAnsi="Arial" w:cs="Arial"/>
          <w:b/>
          <w:bCs/>
          <w:color w:val="5E5E5E"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hAnsi="Arial" w:cs="Arial"/>
          <w:b/>
          <w:bCs/>
          <w:color w:val="5E5E5E"/>
          <w:sz w:val="24"/>
          <w:szCs w:val="24"/>
          <w:shd w:val="clear" w:color="auto" w:fill="FFFFFF"/>
          <w:lang w:val="de-DE"/>
        </w:rPr>
        <w:t>Hinweise zu den Ziele</w:t>
      </w:r>
      <w:r w:rsidR="007F1DDB" w:rsidRPr="007F1DDB">
        <w:rPr>
          <w:rFonts w:ascii="Arial" w:hAnsi="Arial" w:cs="Arial"/>
          <w:b/>
          <w:bCs/>
          <w:color w:val="5E5E5E"/>
          <w:sz w:val="24"/>
          <w:szCs w:val="24"/>
          <w:shd w:val="clear" w:color="auto" w:fill="FFFFFF"/>
          <w:lang w:val="de-DE"/>
        </w:rPr>
        <w:t>n</w:t>
      </w:r>
    </w:p>
    <w:p w14:paraId="550C86A4" w14:textId="77777777" w:rsidR="00324C30" w:rsidRPr="007F1DDB" w:rsidRDefault="00324C30" w:rsidP="00324C30">
      <w:pP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de-DE"/>
        </w:rPr>
      </w:pPr>
    </w:p>
    <w:p w14:paraId="5C9620D0" w14:textId="68DAA638" w:rsidR="00324C30" w:rsidRPr="007F1DDB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Diese Ziele sind durch den Ernährungsrat Lüneburg erarbeitet und erstellt worden</w:t>
      </w:r>
      <w:r w:rsid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.</w:t>
      </w: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Diese Ziele werden nach Bedarf immer wieder angepasst. Sie dienen dazu</w:t>
      </w:r>
      <w:r w:rsid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,</w:t>
      </w: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dem Ernährungsrat eine Zielstruktur zu geben. Zudem zeigen diese Ziele bestimmte Grundsätze auf, die richtungsweisende Anhaltspunkte für die Umsetzung der Arbeit </w:t>
      </w:r>
      <w:r w:rsid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sind</w:t>
      </w: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. </w:t>
      </w:r>
    </w:p>
    <w:p w14:paraId="0675A03C" w14:textId="77777777" w:rsidR="00324C30" w:rsidRPr="007F1DDB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</w:p>
    <w:p w14:paraId="6990DB03" w14:textId="77777777" w:rsidR="00324C30" w:rsidRPr="007F1DDB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</w:p>
    <w:p w14:paraId="34284E03" w14:textId="007A42A1" w:rsidR="007F1DDB" w:rsidRPr="007F1DDB" w:rsidRDefault="00324C30" w:rsidP="00324C30">
      <w:pPr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  <w:lang w:val="de-DE"/>
        </w:rPr>
      </w:pPr>
      <w:r w:rsidRPr="007F1DDB">
        <w:rPr>
          <w:rFonts w:ascii="Arial" w:hAnsi="Arial" w:cs="Arial"/>
          <w:b/>
          <w:bCs/>
          <w:sz w:val="32"/>
          <w:szCs w:val="32"/>
          <w:shd w:val="clear" w:color="auto" w:fill="FFFFFF"/>
          <w:lang w:val="de-DE"/>
        </w:rPr>
        <w:t xml:space="preserve">Mach </w:t>
      </w:r>
      <w:r w:rsidR="007F1DDB" w:rsidRPr="007F1DDB">
        <w:rPr>
          <w:rFonts w:ascii="Arial" w:hAnsi="Arial" w:cs="Arial"/>
          <w:b/>
          <w:bCs/>
          <w:sz w:val="32"/>
          <w:szCs w:val="32"/>
          <w:shd w:val="clear" w:color="auto" w:fill="FFFFFF"/>
          <w:lang w:val="de-DE"/>
        </w:rPr>
        <w:t>mit!</w:t>
      </w:r>
    </w:p>
    <w:p w14:paraId="752EEB49" w14:textId="3FA71734" w:rsidR="00324C30" w:rsidRPr="007F1DDB" w:rsidRDefault="00324C30" w:rsidP="00324C30">
      <w:pPr>
        <w:jc w:val="center"/>
        <w:rPr>
          <w:rFonts w:ascii="Arial" w:eastAsia="Arial" w:hAnsi="Arial" w:cs="Arial"/>
          <w:b/>
          <w:bCs/>
          <w:sz w:val="32"/>
          <w:szCs w:val="32"/>
          <w:shd w:val="clear" w:color="auto" w:fill="FFFFFF"/>
          <w:lang w:val="de-DE"/>
        </w:rPr>
      </w:pPr>
      <w:r w:rsidRPr="007F1DDB">
        <w:rPr>
          <w:rFonts w:ascii="Arial" w:hAnsi="Arial" w:cs="Arial"/>
          <w:b/>
          <w:bCs/>
          <w:sz w:val="32"/>
          <w:szCs w:val="32"/>
          <w:shd w:val="clear" w:color="auto" w:fill="FFFFFF"/>
          <w:lang w:val="de-DE"/>
        </w:rPr>
        <w:t xml:space="preserve"> </w:t>
      </w:r>
      <w:r w:rsidR="007F1DDB" w:rsidRPr="007F1DDB">
        <w:rPr>
          <w:rFonts w:ascii="Arial" w:hAnsi="Arial" w:cs="Arial"/>
          <w:b/>
          <w:bCs/>
          <w:sz w:val="32"/>
          <w:szCs w:val="32"/>
          <w:shd w:val="clear" w:color="auto" w:fill="FFFFFF"/>
          <w:lang w:val="de-DE"/>
        </w:rPr>
        <w:t>W</w:t>
      </w:r>
      <w:r w:rsidRPr="007F1DDB">
        <w:rPr>
          <w:rFonts w:ascii="Arial" w:hAnsi="Arial" w:cs="Arial"/>
          <w:b/>
          <w:bCs/>
          <w:sz w:val="32"/>
          <w:szCs w:val="32"/>
          <w:shd w:val="clear" w:color="auto" w:fill="FFFFFF"/>
          <w:lang w:val="de-DE"/>
        </w:rPr>
        <w:t>ir freuen uns auf Dich</w:t>
      </w:r>
    </w:p>
    <w:p w14:paraId="2405509F" w14:textId="77777777" w:rsidR="00324C30" w:rsidRPr="007F1DDB" w:rsidRDefault="00324C30" w:rsidP="00324C30">
      <w:pPr>
        <w:rPr>
          <w:rFonts w:ascii="Arial" w:eastAsia="Arial" w:hAnsi="Arial" w:cs="Arial"/>
          <w:b/>
          <w:bCs/>
          <w:sz w:val="24"/>
          <w:szCs w:val="24"/>
          <w:shd w:val="clear" w:color="auto" w:fill="FFFFFF"/>
          <w:lang w:val="de-DE"/>
        </w:rPr>
      </w:pPr>
    </w:p>
    <w:p w14:paraId="7AF2BC66" w14:textId="4A6BF670" w:rsidR="00324C30" w:rsidRPr="007F1DDB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Wir sind offen für alle interessierten AkteurInnen aus der Zivilgesellschaft, Politik, Verwaltung, Institutionen, Wirtschaft, Bildung und der Wissenschaft und kooperier</w:t>
      </w:r>
      <w:r w:rsid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en</w:t>
      </w:r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</w:t>
      </w:r>
      <w:proofErr w:type="gramStart"/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>mit anderen AkteurInnen</w:t>
      </w:r>
      <w:proofErr w:type="gramEnd"/>
      <w:r w:rsidRPr="007F1DDB">
        <w:rPr>
          <w:rFonts w:ascii="Arial" w:hAnsi="Arial" w:cs="Arial"/>
          <w:sz w:val="24"/>
          <w:szCs w:val="24"/>
          <w:shd w:val="clear" w:color="auto" w:fill="FFFFFF"/>
          <w:lang w:val="de-DE"/>
        </w:rPr>
        <w:t xml:space="preserve"> der Nachhaltigkeit. ……</w:t>
      </w:r>
    </w:p>
    <w:p w14:paraId="4D3290B0" w14:textId="77777777" w:rsidR="00324C30" w:rsidRPr="007F1DDB" w:rsidRDefault="00324C30" w:rsidP="00324C30">
      <w:pPr>
        <w:rPr>
          <w:rFonts w:ascii="Arial" w:eastAsia="Arial" w:hAnsi="Arial" w:cs="Arial"/>
          <w:sz w:val="24"/>
          <w:szCs w:val="24"/>
          <w:shd w:val="clear" w:color="auto" w:fill="FFFFFF"/>
          <w:lang w:val="de-DE"/>
        </w:rPr>
      </w:pPr>
    </w:p>
    <w:p w14:paraId="27E57EB0" w14:textId="77777777" w:rsidR="00324C30" w:rsidRPr="007F1DDB" w:rsidRDefault="00324C30" w:rsidP="00324C30">
      <w:pPr>
        <w:rPr>
          <w:rFonts w:ascii="Arial" w:hAnsi="Arial" w:cs="Arial"/>
          <w:sz w:val="24"/>
          <w:szCs w:val="24"/>
          <w:lang w:val="de-DE"/>
        </w:rPr>
      </w:pPr>
    </w:p>
    <w:p w14:paraId="2A39FC1B" w14:textId="77777777" w:rsidR="002A022E" w:rsidRPr="007F1DDB" w:rsidRDefault="002A022E">
      <w:pPr>
        <w:rPr>
          <w:rFonts w:ascii="Arial" w:hAnsi="Arial" w:cs="Arial"/>
          <w:sz w:val="24"/>
          <w:szCs w:val="24"/>
          <w:lang w:val="de-DE"/>
        </w:rPr>
      </w:pPr>
    </w:p>
    <w:sectPr w:rsidR="002A022E" w:rsidRPr="007F1DDB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90970" w14:textId="77777777" w:rsidR="00E65830" w:rsidRDefault="00E65830" w:rsidP="00324C30">
      <w:r>
        <w:separator/>
      </w:r>
    </w:p>
  </w:endnote>
  <w:endnote w:type="continuationSeparator" w:id="0">
    <w:p w14:paraId="3CB9C811" w14:textId="77777777" w:rsidR="00E65830" w:rsidRDefault="00E65830" w:rsidP="0032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F86B3" w14:textId="77777777" w:rsidR="00E65830" w:rsidRDefault="00E65830" w:rsidP="00324C30">
      <w:r>
        <w:separator/>
      </w:r>
    </w:p>
  </w:footnote>
  <w:footnote w:type="continuationSeparator" w:id="0">
    <w:p w14:paraId="1F48238A" w14:textId="77777777" w:rsidR="00E65830" w:rsidRDefault="00E65830" w:rsidP="0032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61410" w14:textId="27B57836" w:rsidR="006A7CE7" w:rsidRDefault="00E65830">
    <w:pPr>
      <w:pStyle w:val="Kopf-undFuzeilen"/>
      <w:tabs>
        <w:tab w:val="clear" w:pos="9020"/>
        <w:tab w:val="center" w:pos="4819"/>
        <w:tab w:val="right" w:pos="9638"/>
      </w:tabs>
    </w:pPr>
    <w:r>
      <w:rPr>
        <w:color w:val="5E5E5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21908"/>
    <w:multiLevelType w:val="hybridMultilevel"/>
    <w:tmpl w:val="FB602B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619FF"/>
    <w:multiLevelType w:val="hybridMultilevel"/>
    <w:tmpl w:val="1354FC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A459D"/>
    <w:multiLevelType w:val="hybridMultilevel"/>
    <w:tmpl w:val="CCF8FE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30"/>
    <w:rsid w:val="00231AFE"/>
    <w:rsid w:val="002A022E"/>
    <w:rsid w:val="00324C30"/>
    <w:rsid w:val="00547903"/>
    <w:rsid w:val="007F1DDB"/>
    <w:rsid w:val="00E65830"/>
    <w:rsid w:val="00F4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09AC"/>
  <w15:chartTrackingRefBased/>
  <w15:docId w15:val="{27F78719-7AC4-4D47-A58B-835ADE44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C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zeilen">
    <w:name w:val="Kopf- und Fußzeilen"/>
    <w:rsid w:val="00324C3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sid w:val="00324C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324C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4C30"/>
    <w:rPr>
      <w:rFonts w:ascii="Helvetica Neue" w:eastAsia="Helvetica Neue" w:hAnsi="Helvetica Neue" w:cs="Helvetica Neue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324C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4C30"/>
    <w:rPr>
      <w:rFonts w:ascii="Helvetica Neue" w:eastAsia="Helvetica Neue" w:hAnsi="Helvetica Neue" w:cs="Helvetica Neue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basedOn w:val="Standard"/>
    <w:uiPriority w:val="34"/>
    <w:qFormat/>
    <w:rsid w:val="00547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Bernholt</dc:creator>
  <cp:keywords/>
  <dc:description/>
  <cp:lastModifiedBy>Bernholt</cp:lastModifiedBy>
  <cp:revision>1</cp:revision>
  <dcterms:created xsi:type="dcterms:W3CDTF">2020-06-24T19:00:00Z</dcterms:created>
  <dcterms:modified xsi:type="dcterms:W3CDTF">2020-06-24T19:30:00Z</dcterms:modified>
</cp:coreProperties>
</file>